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5F25F3" w:rsidRDefault="00AD1A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25pt;margin-top:3.75pt;width:568.5pt;height:351.75pt;z-index:251658240" fillcolor="#fabf8f [1945]" strokecolor="white [3212]">
            <v:textbox>
              <w:txbxContent>
                <w:p w:rsidR="002B0A1C" w:rsidRDefault="002B0A1C" w:rsidP="00767B09">
                  <w:pPr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67B09" w:rsidRPr="00C01AB8" w:rsidRDefault="00767B09" w:rsidP="00767B09">
                  <w:pPr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01AB8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  <w:szCs w:val="24"/>
                    </w:rPr>
                    <w:t>“Epidural Tramadol for post operative analgesia”</w:t>
                  </w:r>
                </w:p>
                <w:p w:rsidR="00767B09" w:rsidRDefault="00767B09" w:rsidP="00767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</w:p>
                <w:p w:rsidR="00767B09" w:rsidRPr="009805F0" w:rsidRDefault="00767B09" w:rsidP="00767B09">
                  <w:pPr>
                    <w:spacing w:after="0" w:line="360" w:lineRule="auto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*Dr. Deepak Kokane, </w:t>
                  </w:r>
                  <w:r w:rsidRPr="009805F0">
                    <w:rPr>
                      <w:rFonts w:asciiTheme="majorHAnsi" w:hAnsiTheme="majorHAnsi" w:cs="Arial"/>
                      <w:sz w:val="20"/>
                      <w:szCs w:val="20"/>
                    </w:rPr>
                    <w:t>Dr. Shobha Baride</w:t>
                  </w:r>
                </w:p>
                <w:p w:rsidR="00767B09" w:rsidRDefault="00767B09" w:rsidP="00767B09">
                  <w:pPr>
                    <w:spacing w:after="0"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 w:rsidRPr="009805F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Department of Anaesthesiology, Govt. Medical Co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llege, Latur, Maharashtra, India</w:t>
                  </w:r>
                </w:p>
                <w:p w:rsidR="00767B09" w:rsidRDefault="00767B09" w:rsidP="002B0A1C">
                  <w:pPr>
                    <w:spacing w:after="0" w:line="360" w:lineRule="auto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B128A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Corresponding author</w:t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*: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Email: </w:t>
                  </w:r>
                  <w:r w:rsidR="002B0A1C">
                    <w:rPr>
                      <w:rFonts w:asciiTheme="majorHAnsi" w:hAnsiTheme="majorHAnsi" w:cs="Arial"/>
                      <w:sz w:val="20"/>
                      <w:szCs w:val="20"/>
                    </w:rPr>
                    <w:t>kdrdeepak@gmail.com</w:t>
                  </w:r>
                </w:p>
                <w:p w:rsidR="00767B09" w:rsidRPr="009805F0" w:rsidRDefault="00767B09" w:rsidP="00767B09">
                  <w:pPr>
                    <w:spacing w:after="0" w:line="36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767B09" w:rsidRPr="009805F0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05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Abstract:</w:t>
                  </w:r>
                </w:p>
                <w:p w:rsidR="00767B09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05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Background: </w:t>
                  </w:r>
                  <w:r w:rsidRPr="0098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Tramadol is mixed with Lignocaine 1.5% given epidurally for postoperative analgesia. We compared Tramadol with plain Lignocaine for postoperative analgesia. </w:t>
                  </w:r>
                </w:p>
                <w:p w:rsidR="00767B09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Method</w:t>
                  </w:r>
                  <w:r w:rsidRPr="009805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98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Sixty ASA I and II patients scheduled for elective surgery below the umbilicus were divided into two equal groups in a randomized, double blinded fashion. Control Group received Lignocaine 1.5% 25 cc and Study Group received Lignocaine 1.5% 25 cc and Tramadol 50 mg epidurally. Onset time of analgesia and motor block, duration of analgesia were studied in both the groups. </w:t>
                  </w:r>
                </w:p>
                <w:p w:rsidR="00767B09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05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Result: </w:t>
                  </w:r>
                  <w:r w:rsidRPr="0098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Onset of time for analgesia and motor block was 5.5 ± 2.09 minutes and 9.13 ± 2.52 minutes in control group and it was 6.43 ± 1.90 minutes and 12.33 ± 3.20 minutes in study group respectively. The difference in the time taken for onset of analgesia was statistically insignificant (P&gt;0.05). The difference in the time taken for motor blockade was statistically significant (P&lt;0.05). The mean duration of analgesia in control group was 2.2 ± 0.5 hours and in study group was 6.55 ± 1.23 hours. </w:t>
                  </w:r>
                </w:p>
                <w:p w:rsidR="00767B09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05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Conclusion: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duration of analgesia in the study group was found to be highly significant (P&lt;0.05).</w:t>
                  </w:r>
                </w:p>
                <w:p w:rsidR="00767B09" w:rsidRPr="009805F0" w:rsidRDefault="00767B09" w:rsidP="00767B0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………………………………………………………………………………………………………………………………………………….</w:t>
                  </w:r>
                </w:p>
                <w:p w:rsidR="00767B09" w:rsidRDefault="00767B09" w:rsidP="00767B09"/>
              </w:txbxContent>
            </v:textbox>
          </v:shape>
        </w:pict>
      </w:r>
    </w:p>
    <w:sectPr w:rsidR="005F25F3" w:rsidSect="005F2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5C" w:rsidRDefault="00EA7E5C" w:rsidP="00767B09">
      <w:pPr>
        <w:spacing w:after="0" w:line="240" w:lineRule="auto"/>
      </w:pPr>
      <w:r>
        <w:separator/>
      </w:r>
    </w:p>
  </w:endnote>
  <w:endnote w:type="continuationSeparator" w:id="1">
    <w:p w:rsidR="00EA7E5C" w:rsidRDefault="00EA7E5C" w:rsidP="007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09" w:rsidRPr="00CD10FC" w:rsidRDefault="00AD1A86" w:rsidP="00767B09">
    <w:pPr>
      <w:pStyle w:val="Footer"/>
      <w:jc w:val="center"/>
    </w:pPr>
    <w:hyperlink r:id="rId1" w:history="1">
      <w:r w:rsidR="00767B09" w:rsidRPr="00CD10FC">
        <w:rPr>
          <w:rStyle w:val="Hyperlink"/>
          <w:color w:val="auto"/>
          <w:u w:val="none"/>
        </w:rPr>
        <w:t>www.ijhbr.com/abstract</w:t>
      </w:r>
    </w:hyperlink>
    <w:r w:rsidR="00767B09" w:rsidRPr="00CD10FC">
      <w:t xml:space="preserve"> file</w:t>
    </w:r>
  </w:p>
  <w:p w:rsidR="00767B09" w:rsidRPr="00CD10FC" w:rsidRDefault="00767B09" w:rsidP="00767B09">
    <w:pPr>
      <w:pStyle w:val="Footer"/>
      <w:jc w:val="center"/>
    </w:pPr>
  </w:p>
  <w:p w:rsidR="00767B09" w:rsidRDefault="00767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5C" w:rsidRDefault="00EA7E5C" w:rsidP="00767B09">
      <w:pPr>
        <w:spacing w:after="0" w:line="240" w:lineRule="auto"/>
      </w:pPr>
      <w:r>
        <w:separator/>
      </w:r>
    </w:p>
  </w:footnote>
  <w:footnote w:type="continuationSeparator" w:id="1">
    <w:p w:rsidR="00EA7E5C" w:rsidRDefault="00EA7E5C" w:rsidP="0076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09" w:rsidRPr="00D93C6E" w:rsidRDefault="00767B09" w:rsidP="00767B0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International J.</w:t>
    </w:r>
    <w:r w:rsidRPr="00D93C6E">
      <w:rPr>
        <w:rFonts w:ascii="Times New Roman" w:hAnsi="Times New Roman" w:cs="Times New Roman"/>
      </w:rPr>
      <w:t xml:space="preserve"> of Healthcare &amp; Biomedical Research, Volume: 1</w:t>
    </w:r>
    <w:r>
      <w:rPr>
        <w:rFonts w:ascii="Times New Roman" w:hAnsi="Times New Roman" w:cs="Times New Roman"/>
      </w:rPr>
      <w:t>, Issue: 2, January 2013, P: 48-52</w:t>
    </w:r>
  </w:p>
  <w:p w:rsidR="00767B09" w:rsidRDefault="00767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6146">
      <o:colormenu v:ext="edit" fillcolor="none [1615]"/>
    </o:shapedefaults>
  </w:hdrShapeDefaults>
  <w:footnotePr>
    <w:footnote w:id="0"/>
    <w:footnote w:id="1"/>
  </w:footnotePr>
  <w:endnotePr>
    <w:endnote w:id="0"/>
    <w:endnote w:id="1"/>
  </w:endnotePr>
  <w:compat/>
  <w:rsids>
    <w:rsidRoot w:val="00767B09"/>
    <w:rsid w:val="00212AE4"/>
    <w:rsid w:val="002B0A1C"/>
    <w:rsid w:val="003C4C61"/>
    <w:rsid w:val="00484627"/>
    <w:rsid w:val="005F25F3"/>
    <w:rsid w:val="00767B09"/>
    <w:rsid w:val="00AD1A86"/>
    <w:rsid w:val="00EA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B09"/>
  </w:style>
  <w:style w:type="paragraph" w:styleId="Footer">
    <w:name w:val="footer"/>
    <w:basedOn w:val="Normal"/>
    <w:link w:val="FooterChar"/>
    <w:uiPriority w:val="99"/>
    <w:semiHidden/>
    <w:unhideWhenUsed/>
    <w:rsid w:val="0076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B09"/>
  </w:style>
  <w:style w:type="paragraph" w:styleId="ListParagraph">
    <w:name w:val="List Paragraph"/>
    <w:basedOn w:val="Normal"/>
    <w:uiPriority w:val="34"/>
    <w:qFormat/>
    <w:rsid w:val="00767B0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7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hbr.com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2013-01-01T06:57:00Z</dcterms:created>
  <dcterms:modified xsi:type="dcterms:W3CDTF">2013-01-01T09:51:00Z</dcterms:modified>
</cp:coreProperties>
</file>