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5F25F3" w:rsidRDefault="00DD39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1.5pt;width:565.5pt;height:401.25pt;z-index:251658240" fillcolor="#92cddc [1944]" strokecolor="white [3212]">
            <v:textbox>
              <w:txbxContent>
                <w:p w:rsidR="00BA293D" w:rsidRPr="00D6071B" w:rsidRDefault="00BA293D" w:rsidP="00BA293D">
                  <w:pPr>
                    <w:spacing w:after="0" w:line="360" w:lineRule="auto"/>
                    <w:ind w:left="720" w:hanging="7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“Study of sources of Coagulase Negative Staphylococci infection from NICU environment.”</w:t>
                  </w:r>
                </w:p>
                <w:p w:rsidR="006C75CB" w:rsidRDefault="006C75CB" w:rsidP="006C75CB">
                  <w:pPr>
                    <w:jc w:val="right"/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*Dr.Sunil Bhamare, Dr.Alaka Karmarkar,Dr.Vaishali Dohe, Dr.A.G.Rajput,Dr.Renu Bhardwaj,Dr.Anju Kagal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ind w:left="720" w:hanging="720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6071B">
                    <w:rPr>
                      <w:rFonts w:asciiTheme="majorHAnsi" w:hAnsiTheme="majorHAnsi"/>
                      <w:sz w:val="20"/>
                      <w:szCs w:val="20"/>
                    </w:rPr>
                    <w:t>Department of Microbiology</w:t>
                  </w:r>
                  <w:r w:rsidR="006C75C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D6071B">
                    <w:rPr>
                      <w:rFonts w:asciiTheme="majorHAnsi" w:hAnsiTheme="majorHAnsi"/>
                      <w:sz w:val="20"/>
                      <w:szCs w:val="20"/>
                    </w:rPr>
                    <w:t>,B.J.Medical College, Pune-411001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ind w:left="720" w:hanging="72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071B">
                    <w:rPr>
                      <w:rFonts w:asciiTheme="majorHAnsi" w:hAnsiTheme="majorHAnsi"/>
                      <w:sz w:val="20"/>
                      <w:szCs w:val="20"/>
                    </w:rPr>
                    <w:t>*</w:t>
                  </w:r>
                  <w:r w:rsidRPr="006C75C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Corresponding author</w:t>
                  </w:r>
                  <w:r w:rsidRPr="00D6071B">
                    <w:rPr>
                      <w:rFonts w:asciiTheme="majorHAnsi" w:hAnsiTheme="majorHAnsi"/>
                      <w:sz w:val="20"/>
                      <w:szCs w:val="20"/>
                    </w:rPr>
                    <w:t xml:space="preserve">: Email: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drsunilbhamare@gmail.com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ind w:left="720" w:hanging="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071B">
                    <w:rPr>
                      <w:rFonts w:ascii="Times New Roman" w:hAnsi="Times New Roman"/>
                      <w:sz w:val="28"/>
                      <w:szCs w:val="28"/>
                    </w:rPr>
                    <w:t>…….……………………………………………………………………………………………….</w:t>
                  </w:r>
                </w:p>
                <w:p w:rsidR="00BA293D" w:rsidRPr="009E2DC3" w:rsidRDefault="00BA293D" w:rsidP="00BA293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2D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Abstract: </w:t>
                  </w:r>
                </w:p>
                <w:p w:rsidR="00BA293D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Introduction: 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In recent years Coagulase negative staphylococci infections has emerged as a pathogen in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growing number of serious</w:t>
                  </w:r>
                </w:p>
                <w:p w:rsidR="00BA293D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nosocomial infections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. The shift in NICU bed utilization toward occupancy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by babies who have the hig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hest overall risk of developing</w:t>
                  </w:r>
                </w:p>
                <w:p w:rsidR="00BA293D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nosocomial bloodstream infections is seen.With this consideration in mind the present study was planned to study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different sources of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Coagulase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Negative Staphylococci infection from NICU environment.</w:t>
                  </w:r>
                </w:p>
                <w:p w:rsidR="00BA293D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Materials &amp; Methods: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 The present study was conducted in neonatal intensive care unit (NICU) of 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tertiary care hospital over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 period</w:t>
                  </w:r>
                </w:p>
                <w:p w:rsidR="00BA293D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of one year. A Total of 972 neonates both preterm and fullterm, who were clinically suspected of hav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ing sepsis were included in the</w:t>
                  </w:r>
                </w:p>
                <w:p w:rsidR="00BA293D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study. Blood, Pus, CSF and Urine specimen were collected. These samples were processed by standard bacteriological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techniques.  269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ind w:left="720" w:hanging="72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>samples from NICU environment were also collected during same time and period.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Observations &amp; Results: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 In our study shows that, majority of 100 CoNS were isolated from blood 58, followed by exudates 28 [Umbilical swab 9, Skin infection 10, Catheter tip 8, Conjunctival swab 1], CSF12 and urine 02. There was seen correlation between onset of septicemia with early onset &lt; 48 hrs case were 36 while with late onset &gt;48 hrs were 64 cases out of 100.</w:t>
                  </w:r>
                </w:p>
                <w:p w:rsidR="00BA293D" w:rsidRPr="00D6071B" w:rsidRDefault="00BA293D" w:rsidP="00BA293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Conclusion: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 There are few studies showing CoNS isolation rate more than the present study. This may consider as an interim study &amp; hence more studies should occur in India &amp; with more appropriate statistical analysis.</w:t>
                  </w:r>
                </w:p>
                <w:p w:rsidR="00BA293D" w:rsidRPr="00D6071B" w:rsidRDefault="00BA293D" w:rsidP="00BA293D">
                  <w:pPr>
                    <w:tabs>
                      <w:tab w:val="left" w:pos="7769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Keywords:</w:t>
                  </w:r>
                  <w:r w:rsidRPr="00D6071B">
                    <w:rPr>
                      <w:rFonts w:ascii="Times New Roman" w:hAnsi="Times New Roman"/>
                      <w:sz w:val="20"/>
                      <w:szCs w:val="20"/>
                    </w:rPr>
                    <w:t xml:space="preserve"> Coagulase Negative Staphylococci , Neonatal intensive care unit</w:t>
                  </w:r>
                </w:p>
                <w:p w:rsidR="00BA293D" w:rsidRPr="00D6071B" w:rsidRDefault="00BA293D" w:rsidP="00BA293D">
                  <w:pPr>
                    <w:tabs>
                      <w:tab w:val="left" w:pos="7769"/>
                    </w:tabs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07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…………………………………</w:t>
                  </w:r>
                </w:p>
                <w:p w:rsidR="00BA293D" w:rsidRDefault="00BA293D" w:rsidP="00BA293D"/>
              </w:txbxContent>
            </v:textbox>
          </v:shape>
        </w:pict>
      </w:r>
    </w:p>
    <w:sectPr w:rsidR="005F25F3" w:rsidSect="005F25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A3" w:rsidRDefault="00B811A3" w:rsidP="00BA293D">
      <w:pPr>
        <w:spacing w:after="0" w:line="240" w:lineRule="auto"/>
      </w:pPr>
      <w:r>
        <w:separator/>
      </w:r>
    </w:p>
  </w:endnote>
  <w:endnote w:type="continuationSeparator" w:id="1">
    <w:p w:rsidR="00B811A3" w:rsidRDefault="00B811A3" w:rsidP="00BA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3D" w:rsidRPr="00CD10FC" w:rsidRDefault="00DD393E" w:rsidP="00BA293D">
    <w:pPr>
      <w:pStyle w:val="Footer"/>
      <w:jc w:val="center"/>
    </w:pPr>
    <w:hyperlink r:id="rId1" w:history="1">
      <w:r w:rsidR="00BA293D" w:rsidRPr="00CD10FC">
        <w:rPr>
          <w:rStyle w:val="Hyperlink"/>
          <w:color w:val="auto"/>
          <w:u w:val="none"/>
        </w:rPr>
        <w:t>www.ijhbr.com/abstract</w:t>
      </w:r>
    </w:hyperlink>
    <w:r w:rsidR="00BA293D" w:rsidRPr="00CD10FC">
      <w:t xml:space="preserve"> file</w:t>
    </w:r>
  </w:p>
  <w:p w:rsidR="00BA293D" w:rsidRPr="00CD10FC" w:rsidRDefault="00BA293D" w:rsidP="00BA293D">
    <w:pPr>
      <w:pStyle w:val="Footer"/>
      <w:jc w:val="center"/>
    </w:pPr>
  </w:p>
  <w:p w:rsidR="00BA293D" w:rsidRDefault="00BA2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A3" w:rsidRDefault="00B811A3" w:rsidP="00BA293D">
      <w:pPr>
        <w:spacing w:after="0" w:line="240" w:lineRule="auto"/>
      </w:pPr>
      <w:r>
        <w:separator/>
      </w:r>
    </w:p>
  </w:footnote>
  <w:footnote w:type="continuationSeparator" w:id="1">
    <w:p w:rsidR="00B811A3" w:rsidRDefault="00B811A3" w:rsidP="00BA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3D" w:rsidRPr="00D93C6E" w:rsidRDefault="00BA293D" w:rsidP="00BA293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International J.</w:t>
    </w:r>
    <w:r w:rsidRPr="00D93C6E">
      <w:rPr>
        <w:rFonts w:ascii="Times New Roman" w:hAnsi="Times New Roman"/>
      </w:rPr>
      <w:t xml:space="preserve"> of Healthcare &amp; Biomedical Research, Volume: 1</w:t>
    </w:r>
    <w:r>
      <w:rPr>
        <w:rFonts w:ascii="Times New Roman" w:hAnsi="Times New Roman"/>
      </w:rPr>
      <w:t>, Issue: 2, January 2013, P: 26-31</w:t>
    </w:r>
  </w:p>
  <w:p w:rsidR="00BA293D" w:rsidRDefault="00BA2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93D"/>
    <w:rsid w:val="00212AE4"/>
    <w:rsid w:val="00484627"/>
    <w:rsid w:val="005F25F3"/>
    <w:rsid w:val="006C75CB"/>
    <w:rsid w:val="00B811A3"/>
    <w:rsid w:val="00BA293D"/>
    <w:rsid w:val="00BC66B4"/>
    <w:rsid w:val="00D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93D"/>
  </w:style>
  <w:style w:type="paragraph" w:styleId="Footer">
    <w:name w:val="footer"/>
    <w:basedOn w:val="Normal"/>
    <w:link w:val="FooterChar"/>
    <w:uiPriority w:val="99"/>
    <w:semiHidden/>
    <w:unhideWhenUsed/>
    <w:rsid w:val="00BA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93D"/>
  </w:style>
  <w:style w:type="character" w:styleId="Hyperlink">
    <w:name w:val="Hyperlink"/>
    <w:basedOn w:val="DefaultParagraphFont"/>
    <w:uiPriority w:val="99"/>
    <w:unhideWhenUsed/>
    <w:rsid w:val="00BA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hbr.com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2013-01-01T06:52:00Z</dcterms:created>
  <dcterms:modified xsi:type="dcterms:W3CDTF">2013-01-18T03:56:00Z</dcterms:modified>
</cp:coreProperties>
</file>